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71C6F3" w14:textId="305EE005" w:rsidR="003B163E" w:rsidRPr="00F7686E" w:rsidRDefault="003B163E" w:rsidP="003B163E">
      <w:pPr>
        <w:pStyle w:val="3GPPHeader"/>
        <w:spacing w:after="60"/>
        <w:rPr>
          <w:sz w:val="32"/>
          <w:szCs w:val="32"/>
          <w:lang w:val="en-US"/>
        </w:rPr>
      </w:pPr>
      <w:r w:rsidRPr="00F7686E">
        <w:rPr>
          <w:lang w:val="en-US"/>
        </w:rPr>
        <w:t>3GPP TSG-RAN Meeting #</w:t>
      </w:r>
      <w:r w:rsidR="002E3884">
        <w:rPr>
          <w:lang w:val="en-US"/>
        </w:rPr>
        <w:t>83</w:t>
      </w:r>
      <w:r w:rsidRPr="00F7686E">
        <w:rPr>
          <w:lang w:val="en-US"/>
        </w:rPr>
        <w:tab/>
      </w:r>
      <w:r w:rsidRPr="00F7686E">
        <w:rPr>
          <w:sz w:val="32"/>
          <w:szCs w:val="32"/>
          <w:lang w:val="en-US"/>
        </w:rPr>
        <w:t>R</w:t>
      </w:r>
      <w:r w:rsidR="002E3884">
        <w:rPr>
          <w:sz w:val="32"/>
          <w:szCs w:val="32"/>
          <w:lang w:val="en-US"/>
        </w:rPr>
        <w:t>P-190465</w:t>
      </w:r>
    </w:p>
    <w:p w14:paraId="60A5317D" w14:textId="0F28E612" w:rsidR="00E90E49" w:rsidRPr="00F7686E" w:rsidRDefault="00FE4898" w:rsidP="00357380">
      <w:pPr>
        <w:pStyle w:val="3GPPHeader"/>
        <w:rPr>
          <w:lang w:val="en-US"/>
        </w:rPr>
      </w:pPr>
      <w:r w:rsidRPr="00FE4898">
        <w:rPr>
          <w:lang w:val="en-US"/>
        </w:rPr>
        <w:t>Shenzhen, China, Mar</w:t>
      </w:r>
      <w:bookmarkStart w:id="0" w:name="_GoBack"/>
      <w:bookmarkEnd w:id="0"/>
      <w:r w:rsidRPr="00FE4898">
        <w:rPr>
          <w:lang w:val="en-US"/>
        </w:rPr>
        <w:t>ch 18-21, 2019</w:t>
      </w:r>
    </w:p>
    <w:p w14:paraId="3C6869D1" w14:textId="528FE57A" w:rsidR="00E90E49" w:rsidRPr="00F7686E" w:rsidRDefault="00E90E49" w:rsidP="00311702">
      <w:pPr>
        <w:pStyle w:val="3GPPHeader"/>
        <w:rPr>
          <w:sz w:val="22"/>
          <w:lang w:val="en-US"/>
        </w:rPr>
      </w:pPr>
      <w:r w:rsidRPr="00F7686E">
        <w:rPr>
          <w:sz w:val="22"/>
          <w:lang w:val="en-US"/>
        </w:rPr>
        <w:t>Agenda Item:</w:t>
      </w:r>
      <w:r w:rsidRPr="00F7686E">
        <w:rPr>
          <w:sz w:val="22"/>
          <w:lang w:val="en-US"/>
        </w:rPr>
        <w:tab/>
      </w:r>
      <w:r w:rsidR="00F7686E">
        <w:rPr>
          <w:sz w:val="22"/>
          <w:lang w:val="en-US"/>
        </w:rPr>
        <w:t>9.1.1</w:t>
      </w:r>
    </w:p>
    <w:p w14:paraId="0CB055DD" w14:textId="77777777" w:rsidR="00E90E49" w:rsidRPr="00F7686E" w:rsidRDefault="003D3C45" w:rsidP="00F64C2B">
      <w:pPr>
        <w:pStyle w:val="3GPPHeader"/>
        <w:rPr>
          <w:sz w:val="22"/>
          <w:lang w:val="en-US"/>
        </w:rPr>
      </w:pPr>
      <w:r w:rsidRPr="00F7686E">
        <w:rPr>
          <w:sz w:val="22"/>
          <w:lang w:val="en-US"/>
        </w:rPr>
        <w:t>Source:</w:t>
      </w:r>
      <w:r w:rsidR="00E90E49" w:rsidRPr="00F7686E">
        <w:rPr>
          <w:sz w:val="22"/>
          <w:lang w:val="en-US"/>
        </w:rPr>
        <w:tab/>
      </w:r>
      <w:r w:rsidR="00F64C2B" w:rsidRPr="00F7686E">
        <w:rPr>
          <w:sz w:val="22"/>
          <w:lang w:val="en-US"/>
        </w:rPr>
        <w:t>Ericsson</w:t>
      </w:r>
    </w:p>
    <w:p w14:paraId="63DAB814" w14:textId="08055362" w:rsidR="00E90E49" w:rsidRPr="00F7686E" w:rsidRDefault="003D3C45" w:rsidP="00311702">
      <w:pPr>
        <w:pStyle w:val="3GPPHeader"/>
        <w:rPr>
          <w:sz w:val="22"/>
          <w:lang w:val="en-US"/>
        </w:rPr>
      </w:pPr>
      <w:r w:rsidRPr="00F7686E">
        <w:rPr>
          <w:sz w:val="22"/>
          <w:lang w:val="en-US"/>
        </w:rPr>
        <w:t>Title:</w:t>
      </w:r>
      <w:r w:rsidR="00E90E49" w:rsidRPr="00F7686E">
        <w:rPr>
          <w:sz w:val="22"/>
          <w:lang w:val="en-US"/>
        </w:rPr>
        <w:tab/>
      </w:r>
      <w:r w:rsidR="00F7686E">
        <w:rPr>
          <w:sz w:val="22"/>
          <w:lang w:val="en-US"/>
        </w:rPr>
        <w:t>O</w:t>
      </w:r>
      <w:r w:rsidR="00D7096B" w:rsidRPr="00F7686E">
        <w:rPr>
          <w:sz w:val="22"/>
          <w:lang w:val="en-US"/>
        </w:rPr>
        <w:t xml:space="preserve">n </w:t>
      </w:r>
      <w:r w:rsidR="00F7686E">
        <w:rPr>
          <w:sz w:val="22"/>
          <w:lang w:val="en-US"/>
        </w:rPr>
        <w:t xml:space="preserve">the scope of the </w:t>
      </w:r>
      <w:r w:rsidR="00D7096B" w:rsidRPr="00F7686E">
        <w:rPr>
          <w:sz w:val="22"/>
          <w:lang w:val="en-US"/>
        </w:rPr>
        <w:t>V2X</w:t>
      </w:r>
      <w:r w:rsidR="00F7686E">
        <w:rPr>
          <w:sz w:val="22"/>
          <w:lang w:val="en-US"/>
        </w:rPr>
        <w:t xml:space="preserve"> work item</w:t>
      </w:r>
    </w:p>
    <w:p w14:paraId="58D4CB54" w14:textId="77777777" w:rsidR="00E90E49" w:rsidRPr="00F7686E" w:rsidRDefault="00E90E49" w:rsidP="00D546FF">
      <w:pPr>
        <w:pStyle w:val="3GPPHeader"/>
        <w:rPr>
          <w:sz w:val="22"/>
          <w:lang w:val="en-US"/>
        </w:rPr>
      </w:pPr>
      <w:r w:rsidRPr="00F7686E">
        <w:rPr>
          <w:sz w:val="22"/>
          <w:lang w:val="en-US"/>
        </w:rPr>
        <w:t>Document for:</w:t>
      </w:r>
      <w:r w:rsidRPr="00F7686E">
        <w:rPr>
          <w:sz w:val="22"/>
          <w:lang w:val="en-US"/>
        </w:rPr>
        <w:tab/>
        <w:t>Discussion, Decision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48702B" w14:textId="7035C76E" w:rsidR="00477768" w:rsidRPr="00F7686E" w:rsidRDefault="00D7096B" w:rsidP="00CE0424">
      <w:pPr>
        <w:pStyle w:val="BodyText"/>
        <w:rPr>
          <w:lang w:val="en-US"/>
        </w:rPr>
      </w:pPr>
      <w:r w:rsidRPr="00F7686E">
        <w:rPr>
          <w:lang w:val="en-US"/>
        </w:rPr>
        <w:t>In this contribution, we present our view</w:t>
      </w:r>
      <w:r w:rsidR="00B17511" w:rsidRPr="00F7686E">
        <w:rPr>
          <w:lang w:val="en-US"/>
        </w:rPr>
        <w:t>s regarding the scope of the follow-up work item on NR V2X.</w:t>
      </w:r>
    </w:p>
    <w:p w14:paraId="020415C4" w14:textId="4F158A89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DC7BEB">
        <w:t>Objectives</w:t>
      </w:r>
    </w:p>
    <w:p w14:paraId="6669A2AF" w14:textId="75921079" w:rsidR="003742AC" w:rsidRPr="005D3B0C" w:rsidRDefault="00DC7BEB" w:rsidP="00DC7BEB">
      <w:pPr>
        <w:pStyle w:val="TF"/>
        <w:jc w:val="both"/>
        <w:rPr>
          <w:rFonts w:cs="Arial"/>
          <w:b w:val="0"/>
          <w:lang w:val="en-GB"/>
        </w:rPr>
      </w:pPr>
      <w:r w:rsidRPr="005D3B0C">
        <w:rPr>
          <w:rFonts w:cs="Arial"/>
          <w:b w:val="0"/>
          <w:lang w:val="en-GB"/>
        </w:rPr>
        <w:t xml:space="preserve">Given the progress in the study item on NR V2X </w:t>
      </w:r>
      <w:r w:rsidR="00A01152">
        <w:rPr>
          <w:rFonts w:cs="Arial"/>
          <w:b w:val="0"/>
          <w:lang w:val="en-GB"/>
        </w:rPr>
        <w:fldChar w:fldCharType="begin"/>
      </w:r>
      <w:r w:rsidR="00A01152">
        <w:rPr>
          <w:rFonts w:cs="Arial"/>
          <w:b w:val="0"/>
          <w:lang w:val="en-GB"/>
        </w:rPr>
        <w:instrText xml:space="preserve"> REF _Ref987336 \r \h </w:instrText>
      </w:r>
      <w:r w:rsidR="00A01152">
        <w:rPr>
          <w:rFonts w:cs="Arial"/>
          <w:b w:val="0"/>
          <w:lang w:val="en-GB"/>
        </w:rPr>
      </w:r>
      <w:r w:rsidR="00A01152">
        <w:rPr>
          <w:rFonts w:cs="Arial"/>
          <w:b w:val="0"/>
          <w:lang w:val="en-GB"/>
        </w:rPr>
        <w:fldChar w:fldCharType="separate"/>
      </w:r>
      <w:r w:rsidR="00A01152">
        <w:rPr>
          <w:rFonts w:cs="Arial"/>
          <w:b w:val="0"/>
          <w:lang w:val="en-GB"/>
        </w:rPr>
        <w:t>[1]</w:t>
      </w:r>
      <w:r w:rsidR="00A01152">
        <w:rPr>
          <w:rFonts w:cs="Arial"/>
          <w:b w:val="0"/>
          <w:lang w:val="en-GB"/>
        </w:rPr>
        <w:fldChar w:fldCharType="end"/>
      </w:r>
      <w:r w:rsidR="00A01152">
        <w:rPr>
          <w:rFonts w:cs="Arial"/>
          <w:b w:val="0"/>
          <w:lang w:val="en-GB"/>
        </w:rPr>
        <w:t>,</w:t>
      </w:r>
      <w:r w:rsidR="00A01152">
        <w:rPr>
          <w:rFonts w:cs="Arial"/>
          <w:b w:val="0"/>
          <w:lang w:val="en-GB"/>
        </w:rPr>
        <w:fldChar w:fldCharType="begin"/>
      </w:r>
      <w:r w:rsidR="00A01152">
        <w:rPr>
          <w:rFonts w:cs="Arial"/>
          <w:b w:val="0"/>
          <w:lang w:val="en-GB"/>
        </w:rPr>
        <w:instrText xml:space="preserve"> REF _Ref987337 \r \h </w:instrText>
      </w:r>
      <w:r w:rsidR="00A01152">
        <w:rPr>
          <w:rFonts w:cs="Arial"/>
          <w:b w:val="0"/>
          <w:lang w:val="en-GB"/>
        </w:rPr>
      </w:r>
      <w:r w:rsidR="00A01152">
        <w:rPr>
          <w:rFonts w:cs="Arial"/>
          <w:b w:val="0"/>
          <w:lang w:val="en-GB"/>
        </w:rPr>
        <w:fldChar w:fldCharType="separate"/>
      </w:r>
      <w:r w:rsidR="00A01152">
        <w:rPr>
          <w:rFonts w:cs="Arial"/>
          <w:b w:val="0"/>
          <w:lang w:val="en-GB"/>
        </w:rPr>
        <w:t>[2]</w:t>
      </w:r>
      <w:r w:rsidR="00A01152">
        <w:rPr>
          <w:rFonts w:cs="Arial"/>
          <w:b w:val="0"/>
          <w:lang w:val="en-GB"/>
        </w:rPr>
        <w:fldChar w:fldCharType="end"/>
      </w:r>
      <w:r w:rsidR="00A01152">
        <w:rPr>
          <w:rFonts w:cs="Arial"/>
          <w:b w:val="0"/>
          <w:lang w:val="en-GB"/>
        </w:rPr>
        <w:t xml:space="preserve"> </w:t>
      </w:r>
      <w:r w:rsidRPr="005D3B0C">
        <w:rPr>
          <w:rFonts w:cs="Arial"/>
          <w:b w:val="0"/>
          <w:lang w:val="en-GB"/>
        </w:rPr>
        <w:t xml:space="preserve">and the </w:t>
      </w:r>
      <w:r w:rsidR="002223F7" w:rsidRPr="005D3B0C">
        <w:rPr>
          <w:rFonts w:cs="Arial"/>
          <w:b w:val="0"/>
          <w:lang w:val="en-GB"/>
        </w:rPr>
        <w:t>limited duration of the follow-up work item we propose t</w:t>
      </w:r>
      <w:r w:rsidR="00BD73AE" w:rsidRPr="005D3B0C">
        <w:rPr>
          <w:rFonts w:cs="Arial"/>
          <w:b w:val="0"/>
          <w:lang w:val="en-GB"/>
        </w:rPr>
        <w:t>o focus on the following objectives</w:t>
      </w:r>
      <w:r w:rsidR="005D3B0C">
        <w:rPr>
          <w:rFonts w:cs="Arial"/>
          <w:b w:val="0"/>
          <w:lang w:val="en-GB"/>
        </w:rPr>
        <w:t xml:space="preserve"> for the WID:</w:t>
      </w:r>
    </w:p>
    <w:p w14:paraId="1650C0CF" w14:textId="77777777" w:rsidR="00BD73AE" w:rsidRPr="00933C84" w:rsidRDefault="00BD73AE" w:rsidP="000773C9">
      <w:pPr>
        <w:pStyle w:val="ListParagraph"/>
        <w:numPr>
          <w:ilvl w:val="0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 w:eastAsia="fi-FI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Sidelink design:</w:t>
      </w:r>
    </w:p>
    <w:p w14:paraId="330192C0" w14:textId="7F389003" w:rsidR="00BD73AE" w:rsidRPr="00933C84" w:rsidRDefault="008E5120" w:rsidP="000773C9">
      <w:pPr>
        <w:pStyle w:val="ListParagraph"/>
        <w:numPr>
          <w:ilvl w:val="1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>hysical layer str</w:t>
      </w:r>
      <w:r w:rsidR="00BD73AE" w:rsidRPr="00B41A5D">
        <w:rPr>
          <w:rFonts w:ascii="Arial" w:eastAsia="Times New Roman" w:hAnsi="Arial" w:cs="Arial"/>
          <w:sz w:val="20"/>
          <w:szCs w:val="20"/>
          <w:lang w:val="en-US"/>
        </w:rPr>
        <w:t>ucture</w:t>
      </w:r>
      <w:r w:rsidRPr="00B41A5D">
        <w:rPr>
          <w:rFonts w:ascii="Arial" w:eastAsia="Times New Roman" w:hAnsi="Arial" w:cs="Arial"/>
          <w:sz w:val="20"/>
          <w:szCs w:val="20"/>
        </w:rPr>
        <w:t>s</w:t>
      </w:r>
      <w:r w:rsidR="00BD73AE" w:rsidRPr="00B41A5D">
        <w:rPr>
          <w:rFonts w:ascii="Arial" w:eastAsia="Times New Roman" w:hAnsi="Arial" w:cs="Arial"/>
          <w:sz w:val="20"/>
          <w:szCs w:val="20"/>
          <w:lang w:val="en-US"/>
        </w:rPr>
        <w:t>.</w:t>
      </w:r>
    </w:p>
    <w:p w14:paraId="5E67A983" w14:textId="7A8F5F66" w:rsidR="00BD73AE" w:rsidRPr="00933C84" w:rsidRDefault="00C94BB1" w:rsidP="000773C9">
      <w:pPr>
        <w:pStyle w:val="ListParagraph"/>
        <w:numPr>
          <w:ilvl w:val="1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>rocedures for SL unicast, groupcast, and broadcast</w:t>
      </w:r>
      <w:r w:rsidR="00782C9B" w:rsidRPr="00933C84">
        <w:rPr>
          <w:rFonts w:ascii="Arial" w:eastAsia="Times New Roman" w:hAnsi="Arial" w:cs="Arial"/>
          <w:sz w:val="20"/>
          <w:szCs w:val="20"/>
          <w:lang w:val="en-US"/>
        </w:rPr>
        <w:t>, including sidelink feedback.</w:t>
      </w:r>
    </w:p>
    <w:p w14:paraId="09CFC58C" w14:textId="32DE8A9E" w:rsidR="00BD73AE" w:rsidRPr="00933C84" w:rsidRDefault="00BD73AE" w:rsidP="000773C9">
      <w:pPr>
        <w:pStyle w:val="ListParagraph"/>
        <w:numPr>
          <w:ilvl w:val="1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Procedures for a</w:t>
      </w:r>
      <w:r w:rsidR="008B76C2">
        <w:rPr>
          <w:rFonts w:ascii="Arial" w:eastAsia="Times New Roman" w:hAnsi="Arial" w:cs="Arial"/>
          <w:sz w:val="20"/>
          <w:szCs w:val="20"/>
          <w:lang w:val="en-US"/>
        </w:rPr>
        <w:t xml:space="preserve">n </w:t>
      </w:r>
      <w:r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autonomous resource allocation mode (Mode 2) </w:t>
      </w:r>
      <w:r w:rsidR="008B76C2">
        <w:rPr>
          <w:rFonts w:ascii="Arial" w:eastAsia="Times New Roman" w:hAnsi="Arial" w:cs="Arial"/>
          <w:sz w:val="20"/>
          <w:szCs w:val="20"/>
          <w:lang w:val="en-US"/>
        </w:rPr>
        <w:t xml:space="preserve">that is common </w:t>
      </w:r>
      <w:r w:rsidRPr="00933C84">
        <w:rPr>
          <w:rFonts w:ascii="Arial" w:eastAsia="Times New Roman" w:hAnsi="Arial" w:cs="Arial"/>
          <w:sz w:val="20"/>
          <w:szCs w:val="20"/>
          <w:lang w:val="en-US"/>
        </w:rPr>
        <w:t>for in and out of network coverage operation.</w:t>
      </w:r>
    </w:p>
    <w:p w14:paraId="07F0AC9C" w14:textId="2CEA9B56" w:rsidR="00BD73AE" w:rsidRPr="00933C84" w:rsidRDefault="00C10499" w:rsidP="000773C9">
      <w:pPr>
        <w:pStyle w:val="ListParagraph"/>
        <w:numPr>
          <w:ilvl w:val="1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Procedures for synchronization</w:t>
      </w:r>
      <w:r w:rsidR="008B76C2">
        <w:rPr>
          <w:rFonts w:ascii="Arial" w:eastAsia="Times New Roman" w:hAnsi="Arial" w:cs="Arial"/>
          <w:sz w:val="20"/>
          <w:szCs w:val="20"/>
          <w:lang w:val="en-US"/>
        </w:rPr>
        <w:t>.</w:t>
      </w:r>
    </w:p>
    <w:p w14:paraId="371A96E5" w14:textId="77777777" w:rsidR="00BD73AE" w:rsidRPr="00933C84" w:rsidRDefault="00BD73AE" w:rsidP="000773C9">
      <w:pPr>
        <w:pStyle w:val="ListParagraph"/>
        <w:numPr>
          <w:ilvl w:val="1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L2/L3 protocols, including:</w:t>
      </w:r>
    </w:p>
    <w:p w14:paraId="775E3B4D" w14:textId="51B1A757" w:rsidR="000773C9" w:rsidRPr="00A01152" w:rsidRDefault="000773C9" w:rsidP="000773C9">
      <w:pPr>
        <w:pStyle w:val="ListParagraph"/>
        <w:numPr>
          <w:ilvl w:val="2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A01152">
        <w:rPr>
          <w:rFonts w:ascii="Arial" w:eastAsia="Times New Roman" w:hAnsi="Arial" w:cs="Arial"/>
          <w:sz w:val="20"/>
          <w:szCs w:val="20"/>
          <w:lang w:val="en-US"/>
        </w:rPr>
        <w:t>Procedures to establish</w:t>
      </w:r>
      <w:r w:rsidR="00003FCC" w:rsidRPr="00A01152">
        <w:rPr>
          <w:rFonts w:ascii="Arial" w:eastAsia="Times New Roman" w:hAnsi="Arial" w:cs="Arial"/>
          <w:sz w:val="20"/>
          <w:szCs w:val="20"/>
          <w:lang w:val="en-US"/>
        </w:rPr>
        <w:t xml:space="preserve">, maintain and release a </w:t>
      </w:r>
      <w:r w:rsidR="005F4B12">
        <w:rPr>
          <w:rFonts w:ascii="Arial" w:eastAsia="Times New Roman" w:hAnsi="Arial" w:cs="Arial"/>
          <w:sz w:val="20"/>
          <w:szCs w:val="20"/>
        </w:rPr>
        <w:t>sidelink</w:t>
      </w:r>
      <w:r w:rsidR="00003FCC" w:rsidRPr="00A01152">
        <w:rPr>
          <w:rFonts w:ascii="Arial" w:eastAsia="Times New Roman" w:hAnsi="Arial" w:cs="Arial"/>
          <w:sz w:val="20"/>
          <w:szCs w:val="20"/>
          <w:lang w:val="en-US"/>
        </w:rPr>
        <w:t xml:space="preserve"> bearer consider</w:t>
      </w:r>
      <w:r w:rsidR="00C07FDE" w:rsidRPr="00A01152">
        <w:rPr>
          <w:rFonts w:ascii="Arial" w:eastAsia="Times New Roman" w:hAnsi="Arial" w:cs="Arial"/>
          <w:sz w:val="20"/>
          <w:szCs w:val="20"/>
          <w:lang w:val="en-US"/>
        </w:rPr>
        <w:t>ing</w:t>
      </w:r>
      <w:r w:rsidR="00003FCC" w:rsidRPr="00A01152">
        <w:rPr>
          <w:rFonts w:ascii="Arial" w:eastAsia="Times New Roman" w:hAnsi="Arial" w:cs="Arial"/>
          <w:sz w:val="20"/>
          <w:szCs w:val="20"/>
          <w:lang w:val="en-US"/>
        </w:rPr>
        <w:t xml:space="preserve"> QoS at transmitter side (for unicast/groupcast/broadcast) and at receiver side (at least for unicast)</w:t>
      </w:r>
      <w:r w:rsidR="004B7015" w:rsidRPr="00A01152">
        <w:rPr>
          <w:rFonts w:ascii="Arial" w:eastAsia="Times New Roman" w:hAnsi="Arial" w:cs="Arial"/>
          <w:sz w:val="20"/>
          <w:szCs w:val="20"/>
          <w:lang w:val="en-US"/>
        </w:rPr>
        <w:t xml:space="preserve">, </w:t>
      </w:r>
      <w:r w:rsidR="00C07FDE" w:rsidRPr="00A01152">
        <w:rPr>
          <w:rFonts w:ascii="Arial" w:eastAsia="Times New Roman" w:hAnsi="Arial" w:cs="Arial"/>
          <w:sz w:val="20"/>
          <w:szCs w:val="20"/>
          <w:lang w:val="en-US"/>
        </w:rPr>
        <w:t xml:space="preserve">and </w:t>
      </w:r>
      <w:r w:rsidR="004B7015" w:rsidRPr="00A01152">
        <w:rPr>
          <w:rFonts w:ascii="Arial" w:eastAsia="Times New Roman" w:hAnsi="Arial" w:cs="Arial"/>
          <w:sz w:val="20"/>
          <w:szCs w:val="20"/>
          <w:lang w:val="en-US"/>
        </w:rPr>
        <w:t>including admission control.</w:t>
      </w:r>
    </w:p>
    <w:p w14:paraId="440F3B72" w14:textId="276D89F3" w:rsidR="00BD73AE" w:rsidRPr="00933C84" w:rsidRDefault="00BD73AE" w:rsidP="000773C9">
      <w:pPr>
        <w:pStyle w:val="ListParagraph"/>
        <w:numPr>
          <w:ilvl w:val="2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Support of mode 1 and mode 2 and impact on network interface in gNB CU-DU split scenario (F1, X2/</w:t>
      </w:r>
      <w:proofErr w:type="spellStart"/>
      <w:r w:rsidRPr="00933C84">
        <w:rPr>
          <w:rFonts w:ascii="Arial" w:eastAsia="Times New Roman" w:hAnsi="Arial" w:cs="Arial"/>
          <w:sz w:val="20"/>
          <w:szCs w:val="20"/>
          <w:lang w:val="en-US"/>
        </w:rPr>
        <w:t>Xn</w:t>
      </w:r>
      <w:proofErr w:type="spellEnd"/>
      <w:r w:rsidRPr="00933C84">
        <w:rPr>
          <w:rFonts w:ascii="Arial" w:eastAsia="Times New Roman" w:hAnsi="Arial" w:cs="Arial"/>
          <w:sz w:val="20"/>
          <w:szCs w:val="20"/>
          <w:lang w:val="en-US"/>
        </w:rPr>
        <w:t>)</w:t>
      </w:r>
    </w:p>
    <w:p w14:paraId="1AACAD03" w14:textId="0357B5AB" w:rsidR="00BD73AE" w:rsidRPr="00933C84" w:rsidRDefault="00BA6D40" w:rsidP="01F6DBB9">
      <w:pPr>
        <w:pStyle w:val="ListParagraph"/>
        <w:numPr>
          <w:ilvl w:val="2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S</w:t>
      </w:r>
      <w:r w:rsidRPr="01F6DBB9">
        <w:rPr>
          <w:rFonts w:ascii="Arial" w:eastAsia="Times New Roman" w:hAnsi="Arial" w:cs="Arial"/>
          <w:sz w:val="20"/>
          <w:szCs w:val="20"/>
          <w:lang w:val="en-US"/>
        </w:rPr>
        <w:t xml:space="preserve">upport </w:t>
      </w:r>
      <w:r>
        <w:rPr>
          <w:rFonts w:ascii="Arial" w:eastAsia="Times New Roman" w:hAnsi="Arial" w:cs="Arial"/>
          <w:sz w:val="20"/>
          <w:szCs w:val="20"/>
          <w:lang w:val="en-US"/>
        </w:rPr>
        <w:t>of</w:t>
      </w:r>
      <w:r w:rsidRPr="01F6DBB9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en-US"/>
        </w:rPr>
        <w:t>r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 xml:space="preserve">esource pool </w:t>
      </w:r>
      <w:r w:rsidR="008F7493">
        <w:rPr>
          <w:rFonts w:ascii="Arial" w:eastAsia="Times New Roman" w:hAnsi="Arial" w:cs="Arial"/>
          <w:sz w:val="20"/>
          <w:szCs w:val="20"/>
          <w:lang w:val="en-US"/>
        </w:rPr>
        <w:t>signaling</w:t>
      </w:r>
      <w:r w:rsidR="003E7BE3" w:rsidRPr="01F6DBB9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>between NG-RAN nodes</w:t>
      </w:r>
      <w:r>
        <w:rPr>
          <w:rFonts w:ascii="Arial" w:eastAsia="Times New Roman" w:hAnsi="Arial" w:cs="Arial"/>
          <w:sz w:val="20"/>
          <w:szCs w:val="20"/>
          <w:lang w:val="en-US"/>
        </w:rPr>
        <w:t xml:space="preserve"> in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 xml:space="preserve"> M</w:t>
      </w:r>
      <w:r w:rsidR="00837F6E">
        <w:rPr>
          <w:rFonts w:ascii="Arial" w:eastAsia="Times New Roman" w:hAnsi="Arial" w:cs="Arial"/>
          <w:sz w:val="20"/>
          <w:szCs w:val="20"/>
          <w:lang w:val="en-US"/>
        </w:rPr>
        <w:t>ulti</w:t>
      </w:r>
      <w:r w:rsidR="00767B8D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>R</w:t>
      </w:r>
      <w:r w:rsidR="00767B8D">
        <w:rPr>
          <w:rFonts w:ascii="Arial" w:eastAsia="Times New Roman" w:hAnsi="Arial" w:cs="Arial"/>
          <w:sz w:val="20"/>
          <w:szCs w:val="20"/>
          <w:lang w:val="en-US"/>
        </w:rPr>
        <w:t xml:space="preserve">adio 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>-D</w:t>
      </w:r>
      <w:r w:rsidR="00767B8D">
        <w:rPr>
          <w:rFonts w:ascii="Arial" w:eastAsia="Times New Roman" w:hAnsi="Arial" w:cs="Arial"/>
          <w:sz w:val="20"/>
          <w:szCs w:val="20"/>
          <w:lang w:val="en-US"/>
        </w:rPr>
        <w:t xml:space="preserve">ual 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>C</w:t>
      </w:r>
      <w:r w:rsidR="00767B8D">
        <w:rPr>
          <w:rFonts w:ascii="Arial" w:eastAsia="Times New Roman" w:hAnsi="Arial" w:cs="Arial"/>
          <w:sz w:val="20"/>
          <w:szCs w:val="20"/>
          <w:lang w:val="en-US"/>
        </w:rPr>
        <w:t>onnectivity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 xml:space="preserve"> scenarios:</w:t>
      </w:r>
      <w:r w:rsidR="0039595C">
        <w:rPr>
          <w:rFonts w:ascii="Arial" w:eastAsia="Times New Roman" w:hAnsi="Arial" w:cs="Arial"/>
          <w:sz w:val="20"/>
          <w:szCs w:val="20"/>
          <w:lang w:val="en-US"/>
        </w:rPr>
        <w:t xml:space="preserve"> how </w:t>
      </w:r>
      <w:r w:rsidR="003E7BE3">
        <w:rPr>
          <w:rFonts w:ascii="Arial" w:eastAsia="Times New Roman" w:hAnsi="Arial" w:cs="Arial"/>
          <w:sz w:val="20"/>
          <w:szCs w:val="20"/>
          <w:lang w:val="en-US"/>
        </w:rPr>
        <w:t xml:space="preserve">coordination of </w:t>
      </w:r>
      <w:r w:rsidR="006F03A9">
        <w:rPr>
          <w:rFonts w:ascii="Arial" w:eastAsia="Times New Roman" w:hAnsi="Arial" w:cs="Arial"/>
          <w:sz w:val="20"/>
          <w:szCs w:val="20"/>
          <w:lang w:val="en-US"/>
        </w:rPr>
        <w:t>V2X sidelink information</w:t>
      </w:r>
      <w:r w:rsidR="00E36782">
        <w:rPr>
          <w:rFonts w:ascii="Arial" w:eastAsia="Times New Roman" w:hAnsi="Arial" w:cs="Arial"/>
          <w:sz w:val="20"/>
          <w:szCs w:val="20"/>
          <w:lang w:val="en-US"/>
        </w:rPr>
        <w:t xml:space="preserve"> is enabled between MN and SN in all MR-DC cases.</w:t>
      </w:r>
    </w:p>
    <w:p w14:paraId="634B4061" w14:textId="2A4DCB12" w:rsidR="00BD73AE" w:rsidRPr="00933C84" w:rsidRDefault="00C73292" w:rsidP="000773C9">
      <w:pPr>
        <w:pStyle w:val="ListParagraph"/>
        <w:numPr>
          <w:ilvl w:val="0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 xml:space="preserve">NR </w:t>
      </w:r>
      <w:proofErr w:type="spellStart"/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>Uu</w:t>
      </w:r>
      <w:proofErr w:type="spellEnd"/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 enhancements for advanced V2X use cases:</w:t>
      </w:r>
    </w:p>
    <w:p w14:paraId="58F1AD31" w14:textId="77777777" w:rsidR="00BD73AE" w:rsidRPr="00933C84" w:rsidRDefault="00BD73AE" w:rsidP="000773C9">
      <w:pPr>
        <w:pStyle w:val="ListParagraph"/>
        <w:numPr>
          <w:ilvl w:val="1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Support for multiple UL configured grants.</w:t>
      </w:r>
    </w:p>
    <w:p w14:paraId="480132D1" w14:textId="77777777" w:rsidR="00BD73AE" w:rsidRPr="00933C84" w:rsidRDefault="00BD73AE" w:rsidP="000773C9">
      <w:pPr>
        <w:pStyle w:val="ListParagraph"/>
        <w:numPr>
          <w:ilvl w:val="1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Support for UE reports (as identified in TR 37.885) to the gNB.</w:t>
      </w:r>
    </w:p>
    <w:p w14:paraId="418910D7" w14:textId="4D7CDEAC" w:rsidR="00BD73AE" w:rsidRPr="00933C84" w:rsidRDefault="006A63AA" w:rsidP="000773C9">
      <w:pPr>
        <w:pStyle w:val="ListParagraph"/>
        <w:numPr>
          <w:ilvl w:val="0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NR </w:t>
      </w:r>
      <w:proofErr w:type="spellStart"/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>Uu</w:t>
      </w:r>
      <w:proofErr w:type="spellEnd"/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>-based resource allocation/configuration</w:t>
      </w:r>
      <w:r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 of NR sidelink</w:t>
      </w:r>
    </w:p>
    <w:p w14:paraId="54B1BFEC" w14:textId="11C53B4D" w:rsidR="00933C84" w:rsidRPr="00933C84" w:rsidRDefault="00BD73AE" w:rsidP="000773C9">
      <w:pPr>
        <w:pStyle w:val="ListParagraph"/>
        <w:numPr>
          <w:ilvl w:val="0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RAT/Interface selection for operation</w:t>
      </w:r>
      <w:r w:rsidR="00EE26D2">
        <w:rPr>
          <w:rFonts w:ascii="Arial" w:eastAsia="Times New Roman" w:hAnsi="Arial" w:cs="Arial"/>
          <w:sz w:val="20"/>
          <w:szCs w:val="20"/>
          <w:lang w:val="en-US"/>
        </w:rPr>
        <w:t>, including TX profiles.</w:t>
      </w:r>
    </w:p>
    <w:p w14:paraId="4FF5585C" w14:textId="77777777" w:rsidR="00BD73AE" w:rsidRPr="00933C84" w:rsidRDefault="00BD73AE" w:rsidP="000773C9">
      <w:pPr>
        <w:pStyle w:val="ListParagraph"/>
        <w:numPr>
          <w:ilvl w:val="0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lastRenderedPageBreak/>
        <w:t>QoS management.</w:t>
      </w:r>
    </w:p>
    <w:p w14:paraId="124B9FAF" w14:textId="77777777" w:rsidR="00BD73AE" w:rsidRPr="00933C84" w:rsidRDefault="00BD73AE" w:rsidP="000773C9">
      <w:pPr>
        <w:pStyle w:val="ListParagraph"/>
        <w:numPr>
          <w:ilvl w:val="0"/>
          <w:numId w:val="25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Support for VQI/PQI framework</w:t>
      </w:r>
    </w:p>
    <w:p w14:paraId="15095308" w14:textId="77777777" w:rsidR="00BD73AE" w:rsidRPr="00933C84" w:rsidRDefault="00BD73AE" w:rsidP="000773C9">
      <w:pPr>
        <w:pStyle w:val="ListParagraph"/>
        <w:numPr>
          <w:ilvl w:val="0"/>
          <w:numId w:val="25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Support for SL QoS flow at least for SL unicast</w:t>
      </w:r>
    </w:p>
    <w:p w14:paraId="21C317E0" w14:textId="25D0FE23" w:rsidR="00BD73AE" w:rsidRPr="00933C84" w:rsidRDefault="00BD73AE" w:rsidP="000773C9">
      <w:pPr>
        <w:pStyle w:val="ListParagraph"/>
        <w:numPr>
          <w:ilvl w:val="1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Support for configured mapping between QoS characteristics and logical channels</w:t>
      </w:r>
    </w:p>
    <w:p w14:paraId="3DBC3065" w14:textId="77777777" w:rsidR="00A92191" w:rsidRPr="00933C84" w:rsidRDefault="00A92191" w:rsidP="000773C9">
      <w:pPr>
        <w:pStyle w:val="ListParagraph"/>
        <w:numPr>
          <w:ilvl w:val="0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NR V2X Service Authorization in E-UTRAN</w:t>
      </w:r>
    </w:p>
    <w:p w14:paraId="5477A82B" w14:textId="4204098D" w:rsidR="00BD73AE" w:rsidRPr="00933C84" w:rsidRDefault="00903792" w:rsidP="000773C9">
      <w:pPr>
        <w:pStyle w:val="ListParagraph"/>
        <w:numPr>
          <w:ilvl w:val="0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RF</w:t>
      </w:r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B543C1">
        <w:rPr>
          <w:rFonts w:ascii="Arial" w:eastAsia="Times New Roman" w:hAnsi="Arial" w:cs="Arial"/>
          <w:sz w:val="20"/>
          <w:szCs w:val="20"/>
          <w:lang w:val="en-US"/>
        </w:rPr>
        <w:t>requirements for</w:t>
      </w:r>
      <w:r w:rsidR="00D66D9D">
        <w:rPr>
          <w:rFonts w:ascii="Arial" w:eastAsia="Times New Roman" w:hAnsi="Arial" w:cs="Arial"/>
          <w:sz w:val="20"/>
          <w:szCs w:val="20"/>
          <w:lang w:val="en-US"/>
        </w:rPr>
        <w:t xml:space="preserve"> sidelink in</w:t>
      </w:r>
      <w:r w:rsidR="00B543C1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>the 5.9 GHz band.</w:t>
      </w:r>
    </w:p>
    <w:p w14:paraId="03E62C1E" w14:textId="2AAA408E" w:rsidR="003957A2" w:rsidRDefault="003957A2" w:rsidP="00882A9B">
      <w:pPr>
        <w:spacing w:before="240"/>
        <w:ind w:left="360"/>
        <w:rPr>
          <w:rFonts w:ascii="Arial" w:hAnsi="Arial" w:cs="Arial"/>
          <w:lang w:val="en-US"/>
        </w:rPr>
      </w:pPr>
      <w:r w:rsidRPr="003957A2">
        <w:rPr>
          <w:rFonts w:ascii="Arial" w:hAnsi="Arial" w:cs="Arial"/>
          <w:lang w:val="en-US"/>
        </w:rPr>
        <w:t xml:space="preserve">Sidelink frequency: Sidelink frequencies for FR1 unlicensed ITS bands and licensed bands are </w:t>
      </w:r>
      <w:r w:rsidR="00AD5B32">
        <w:rPr>
          <w:rFonts w:ascii="Arial" w:hAnsi="Arial" w:cs="Arial"/>
          <w:lang w:val="en-US"/>
        </w:rPr>
        <w:t>targeted by this</w:t>
      </w:r>
      <w:r w:rsidRPr="003957A2">
        <w:rPr>
          <w:rFonts w:ascii="Arial" w:hAnsi="Arial" w:cs="Arial"/>
          <w:lang w:val="en-US"/>
        </w:rPr>
        <w:t xml:space="preserve"> the study. </w:t>
      </w:r>
      <w:r w:rsidR="00AD5B32">
        <w:rPr>
          <w:rFonts w:ascii="Arial" w:hAnsi="Arial" w:cs="Arial"/>
          <w:lang w:val="en-US"/>
        </w:rPr>
        <w:t xml:space="preserve">However, </w:t>
      </w:r>
      <w:r w:rsidR="00D16CCC">
        <w:rPr>
          <w:rFonts w:ascii="Arial" w:hAnsi="Arial" w:cs="Arial"/>
          <w:lang w:val="en-US"/>
        </w:rPr>
        <w:t xml:space="preserve">except for RF requirements, </w:t>
      </w:r>
      <w:r w:rsidR="00AD5B32">
        <w:rPr>
          <w:rFonts w:ascii="Arial" w:hAnsi="Arial" w:cs="Arial"/>
          <w:lang w:val="en-US"/>
        </w:rPr>
        <w:t xml:space="preserve">the specification will </w:t>
      </w:r>
      <w:r w:rsidR="00D16CCC">
        <w:rPr>
          <w:rFonts w:ascii="Arial" w:hAnsi="Arial" w:cs="Arial"/>
          <w:lang w:val="en-US"/>
        </w:rPr>
        <w:t>applicable to FR2 as well.</w:t>
      </w:r>
    </w:p>
    <w:p w14:paraId="355E34AB" w14:textId="202FE80E" w:rsidR="00903792" w:rsidRPr="0041258D" w:rsidRDefault="0041258D" w:rsidP="00903792">
      <w:pPr>
        <w:pStyle w:val="TF"/>
        <w:jc w:val="both"/>
        <w:rPr>
          <w:b w:val="0"/>
          <w:lang w:val="en-GB"/>
        </w:rPr>
      </w:pPr>
      <w:r w:rsidRPr="0041258D">
        <w:rPr>
          <w:b w:val="0"/>
          <w:lang w:val="en-GB"/>
        </w:rPr>
        <w:t>For the WI, involvement from RAN1, RAN2, RAN3, as well as RAN4 is expected.</w:t>
      </w:r>
    </w:p>
    <w:p w14:paraId="5300F849" w14:textId="224BEAA4" w:rsidR="00C01F33" w:rsidRPr="00CE0424" w:rsidRDefault="003D5943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6741DDDC" w14:textId="6B40C2C7" w:rsidR="008E065E" w:rsidRPr="00F7686E" w:rsidRDefault="008E065E" w:rsidP="008E065E">
      <w:pPr>
        <w:pStyle w:val="BodyText"/>
        <w:rPr>
          <w:b/>
          <w:bCs/>
          <w:lang w:val="en-US"/>
        </w:rPr>
      </w:pPr>
      <w:r w:rsidRPr="00F7686E">
        <w:rPr>
          <w:lang w:val="en-US"/>
        </w:rPr>
        <w:t xml:space="preserve">In </w:t>
      </w:r>
      <w:r w:rsidR="007729A2" w:rsidRPr="00F7686E">
        <w:rPr>
          <w:lang w:val="en-US"/>
        </w:rPr>
        <w:t>th</w:t>
      </w:r>
      <w:r w:rsidR="00903792" w:rsidRPr="00F7686E">
        <w:rPr>
          <w:lang w:val="en-US"/>
        </w:rPr>
        <w:t>is contribution we have presented our views on a follow-up NR V2X WI.</w:t>
      </w:r>
    </w:p>
    <w:p w14:paraId="7203AEF7" w14:textId="1431F9B4" w:rsidR="00F507D1" w:rsidRPr="00CE0424" w:rsidRDefault="003D5943" w:rsidP="00CE0424">
      <w:pPr>
        <w:pStyle w:val="Heading1"/>
      </w:pPr>
      <w:bookmarkStart w:id="2" w:name="_In-sequence_SDU_delivery"/>
      <w:bookmarkEnd w:id="2"/>
      <w:r>
        <w:t>4</w:t>
      </w:r>
      <w:r>
        <w:tab/>
      </w:r>
      <w:r w:rsidR="00F507D1" w:rsidRPr="00CE0424">
        <w:t>References</w:t>
      </w:r>
    </w:p>
    <w:p w14:paraId="125C3BCF" w14:textId="6DA8AEBA" w:rsidR="005F3025" w:rsidRPr="00F7686E" w:rsidRDefault="00CF4FC5" w:rsidP="00311702">
      <w:pPr>
        <w:pStyle w:val="Reference"/>
        <w:rPr>
          <w:lang w:val="en-US"/>
        </w:rPr>
      </w:pPr>
      <w:bookmarkStart w:id="3" w:name="_Ref987336"/>
      <w:bookmarkStart w:id="4" w:name="_Ref174151459"/>
      <w:bookmarkStart w:id="5" w:name="_Ref189809556"/>
      <w:r w:rsidRPr="00F7686E">
        <w:rPr>
          <w:lang w:val="en-US"/>
        </w:rPr>
        <w:t>RP-182491, “</w:t>
      </w:r>
      <w:r w:rsidR="00A22AF1" w:rsidRPr="00F7686E">
        <w:rPr>
          <w:lang w:val="en-US"/>
        </w:rPr>
        <w:t>Revised SID: Study on NR V2X</w:t>
      </w:r>
      <w:r w:rsidRPr="00F7686E">
        <w:rPr>
          <w:lang w:val="en-US"/>
        </w:rPr>
        <w:t>,”</w:t>
      </w:r>
      <w:r w:rsidR="00A22AF1" w:rsidRPr="00F7686E">
        <w:rPr>
          <w:lang w:val="en-US"/>
        </w:rPr>
        <w:t xml:space="preserve"> </w:t>
      </w:r>
      <w:r w:rsidR="00594899" w:rsidRPr="00F7686E">
        <w:rPr>
          <w:lang w:val="en-US"/>
        </w:rPr>
        <w:t xml:space="preserve">LG Electronics, </w:t>
      </w:r>
      <w:r w:rsidR="00481C8E" w:rsidRPr="00F7686E">
        <w:rPr>
          <w:lang w:val="en-US"/>
        </w:rPr>
        <w:t xml:space="preserve">RAN#82, </w:t>
      </w:r>
      <w:r w:rsidR="00E639B7" w:rsidRPr="00F7686E">
        <w:rPr>
          <w:lang w:val="en-US"/>
        </w:rPr>
        <w:t>Sorrento</w:t>
      </w:r>
      <w:r w:rsidR="00481C8E" w:rsidRPr="00F7686E">
        <w:rPr>
          <w:lang w:val="en-US"/>
        </w:rPr>
        <w:t>, Dec 2018.</w:t>
      </w:r>
      <w:bookmarkEnd w:id="3"/>
      <w:r w:rsidR="00481C8E" w:rsidRPr="00F7686E">
        <w:rPr>
          <w:lang w:val="en-US"/>
        </w:rPr>
        <w:t xml:space="preserve"> </w:t>
      </w:r>
    </w:p>
    <w:p w14:paraId="776F3443" w14:textId="6C530D08" w:rsidR="005F3025" w:rsidRPr="00F7686E" w:rsidRDefault="00481C8E" w:rsidP="00311702">
      <w:pPr>
        <w:pStyle w:val="Reference"/>
        <w:rPr>
          <w:lang w:val="en-US"/>
        </w:rPr>
      </w:pPr>
      <w:bookmarkStart w:id="6" w:name="_Ref987337"/>
      <w:r w:rsidRPr="00F7686E">
        <w:rPr>
          <w:lang w:val="en-US"/>
        </w:rPr>
        <w:t>TR 3</w:t>
      </w:r>
      <w:r w:rsidR="008C7DA5" w:rsidRPr="00F7686E">
        <w:rPr>
          <w:lang w:val="en-US"/>
        </w:rPr>
        <w:t>8</w:t>
      </w:r>
      <w:r w:rsidRPr="00F7686E">
        <w:rPr>
          <w:lang w:val="en-US"/>
        </w:rPr>
        <w:t xml:space="preserve">.885, </w:t>
      </w:r>
      <w:r w:rsidR="008C7DA5" w:rsidRPr="00F7686E">
        <w:rPr>
          <w:lang w:val="en-US"/>
        </w:rPr>
        <w:t>“Study on NR Vehicle-to-Everything (V2X),” 1.0</w:t>
      </w:r>
      <w:r w:rsidR="003F0346" w:rsidRPr="00F7686E">
        <w:rPr>
          <w:lang w:val="en-US"/>
        </w:rPr>
        <w:t>.0</w:t>
      </w:r>
      <w:r w:rsidR="008C7DA5" w:rsidRPr="00F7686E">
        <w:rPr>
          <w:lang w:val="en-US"/>
        </w:rPr>
        <w:t>.</w:t>
      </w:r>
      <w:bookmarkEnd w:id="6"/>
    </w:p>
    <w:bookmarkEnd w:id="4"/>
    <w:bookmarkEnd w:id="5"/>
    <w:p w14:paraId="0034D3CC" w14:textId="77777777" w:rsidR="003A7EF3" w:rsidRPr="00F7686E" w:rsidRDefault="003A7EF3" w:rsidP="00CE0424">
      <w:pPr>
        <w:pStyle w:val="BodyText"/>
        <w:rPr>
          <w:lang w:val="en-US"/>
        </w:rPr>
      </w:pPr>
    </w:p>
    <w:sectPr w:rsidR="003A7EF3" w:rsidRPr="00F7686E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BDFD5" w14:textId="77777777" w:rsidR="000C5284" w:rsidRDefault="000C5284">
      <w:r>
        <w:separator/>
      </w:r>
    </w:p>
  </w:endnote>
  <w:endnote w:type="continuationSeparator" w:id="0">
    <w:p w14:paraId="09042CC3" w14:textId="77777777" w:rsidR="000C5284" w:rsidRDefault="000C5284">
      <w:r>
        <w:continuationSeparator/>
      </w:r>
    </w:p>
  </w:endnote>
  <w:endnote w:type="continuationNotice" w:id="1">
    <w:p w14:paraId="30772D94" w14:textId="77777777" w:rsidR="000C5284" w:rsidRDefault="000C52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51B98" w14:textId="77777777" w:rsidR="000C5284" w:rsidRDefault="000C5284">
      <w:r>
        <w:separator/>
      </w:r>
    </w:p>
  </w:footnote>
  <w:footnote w:type="continuationSeparator" w:id="0">
    <w:p w14:paraId="7674F1CD" w14:textId="77777777" w:rsidR="000C5284" w:rsidRDefault="000C5284">
      <w:r>
        <w:continuationSeparator/>
      </w:r>
    </w:p>
  </w:footnote>
  <w:footnote w:type="continuationNotice" w:id="1">
    <w:p w14:paraId="1D33B9BD" w14:textId="77777777" w:rsidR="000C5284" w:rsidRDefault="000C52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9F7A1C"/>
    <w:multiLevelType w:val="hybridMultilevel"/>
    <w:tmpl w:val="FD4C09EA"/>
    <w:lvl w:ilvl="0" w:tplc="0C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CE2045"/>
    <w:multiLevelType w:val="hybridMultilevel"/>
    <w:tmpl w:val="DE969C0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9DF2CD5"/>
    <w:multiLevelType w:val="hybridMultilevel"/>
    <w:tmpl w:val="640823C2"/>
    <w:lvl w:ilvl="0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6"/>
  </w:num>
  <w:num w:numId="18">
    <w:abstractNumId w:val="7"/>
  </w:num>
  <w:num w:numId="19">
    <w:abstractNumId w:val="5"/>
  </w:num>
  <w:num w:numId="20">
    <w:abstractNumId w:val="23"/>
  </w:num>
  <w:num w:numId="21">
    <w:abstractNumId w:val="11"/>
  </w:num>
  <w:num w:numId="22">
    <w:abstractNumId w:val="22"/>
  </w:num>
  <w:num w:numId="23">
    <w:abstractNumId w:val="16"/>
  </w:num>
  <w:num w:numId="24">
    <w:abstractNumId w:val="4"/>
  </w:num>
  <w:num w:numId="25">
    <w:abstractNumId w:val="24"/>
  </w:num>
  <w:num w:numId="26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3FCC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185"/>
    <w:rsid w:val="00034C15"/>
    <w:rsid w:val="00036308"/>
    <w:rsid w:val="00036BA1"/>
    <w:rsid w:val="000422E2"/>
    <w:rsid w:val="00042F22"/>
    <w:rsid w:val="000444EF"/>
    <w:rsid w:val="000500CD"/>
    <w:rsid w:val="00052A07"/>
    <w:rsid w:val="000534E3"/>
    <w:rsid w:val="00055EEB"/>
    <w:rsid w:val="0005606A"/>
    <w:rsid w:val="00057117"/>
    <w:rsid w:val="000616E7"/>
    <w:rsid w:val="0006487E"/>
    <w:rsid w:val="00065E1A"/>
    <w:rsid w:val="00073725"/>
    <w:rsid w:val="000773C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27F6"/>
    <w:rsid w:val="000A56F2"/>
    <w:rsid w:val="000B2719"/>
    <w:rsid w:val="000B3A8F"/>
    <w:rsid w:val="000B4AB9"/>
    <w:rsid w:val="000B58C3"/>
    <w:rsid w:val="000B61E9"/>
    <w:rsid w:val="000C0B8B"/>
    <w:rsid w:val="000C165A"/>
    <w:rsid w:val="000C2E19"/>
    <w:rsid w:val="000C528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5149"/>
    <w:rsid w:val="000F6DF3"/>
    <w:rsid w:val="001002BF"/>
    <w:rsid w:val="001005FF"/>
    <w:rsid w:val="0010437C"/>
    <w:rsid w:val="001062FB"/>
    <w:rsid w:val="001063E6"/>
    <w:rsid w:val="00111723"/>
    <w:rsid w:val="00113CF4"/>
    <w:rsid w:val="00114DCE"/>
    <w:rsid w:val="001153EA"/>
    <w:rsid w:val="00115643"/>
    <w:rsid w:val="00116765"/>
    <w:rsid w:val="0011686F"/>
    <w:rsid w:val="001219F5"/>
    <w:rsid w:val="00121A20"/>
    <w:rsid w:val="0012377F"/>
    <w:rsid w:val="00124314"/>
    <w:rsid w:val="00126800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8557B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5A6"/>
    <w:rsid w:val="001C3D2A"/>
    <w:rsid w:val="001C401B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508"/>
    <w:rsid w:val="00214DA8"/>
    <w:rsid w:val="00215423"/>
    <w:rsid w:val="002158FA"/>
    <w:rsid w:val="00220600"/>
    <w:rsid w:val="002223F7"/>
    <w:rsid w:val="002224DB"/>
    <w:rsid w:val="00223FCB"/>
    <w:rsid w:val="002252C3"/>
    <w:rsid w:val="00225C54"/>
    <w:rsid w:val="00227B2E"/>
    <w:rsid w:val="00230765"/>
    <w:rsid w:val="00230ABF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F8F"/>
    <w:rsid w:val="002A1D4E"/>
    <w:rsid w:val="002A2869"/>
    <w:rsid w:val="002B24D6"/>
    <w:rsid w:val="002C22DF"/>
    <w:rsid w:val="002C41E6"/>
    <w:rsid w:val="002D071A"/>
    <w:rsid w:val="002D34B2"/>
    <w:rsid w:val="002D48B0"/>
    <w:rsid w:val="002D5B37"/>
    <w:rsid w:val="002D7637"/>
    <w:rsid w:val="002E17F2"/>
    <w:rsid w:val="002E3884"/>
    <w:rsid w:val="002E4847"/>
    <w:rsid w:val="002E744B"/>
    <w:rsid w:val="002E7B2A"/>
    <w:rsid w:val="002E7CAE"/>
    <w:rsid w:val="002F2771"/>
    <w:rsid w:val="002F2A53"/>
    <w:rsid w:val="002F37A9"/>
    <w:rsid w:val="002F5D78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0B8E"/>
    <w:rsid w:val="00331751"/>
    <w:rsid w:val="003317CE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3364"/>
    <w:rsid w:val="00370E47"/>
    <w:rsid w:val="003742AC"/>
    <w:rsid w:val="00377CE1"/>
    <w:rsid w:val="00383B95"/>
    <w:rsid w:val="00385BF0"/>
    <w:rsid w:val="003939FF"/>
    <w:rsid w:val="003957A2"/>
    <w:rsid w:val="0039595C"/>
    <w:rsid w:val="00395EEA"/>
    <w:rsid w:val="003A2223"/>
    <w:rsid w:val="003A22D4"/>
    <w:rsid w:val="003A2A0F"/>
    <w:rsid w:val="003A45A1"/>
    <w:rsid w:val="003A5B0A"/>
    <w:rsid w:val="003A6BAC"/>
    <w:rsid w:val="003A70A4"/>
    <w:rsid w:val="003A7EF3"/>
    <w:rsid w:val="003B159C"/>
    <w:rsid w:val="003B163E"/>
    <w:rsid w:val="003B369F"/>
    <w:rsid w:val="003B36A3"/>
    <w:rsid w:val="003B64BB"/>
    <w:rsid w:val="003B7FE5"/>
    <w:rsid w:val="003C11C8"/>
    <w:rsid w:val="003C2702"/>
    <w:rsid w:val="003C7806"/>
    <w:rsid w:val="003D0A38"/>
    <w:rsid w:val="003D109F"/>
    <w:rsid w:val="003D2478"/>
    <w:rsid w:val="003D3C45"/>
    <w:rsid w:val="003D5943"/>
    <w:rsid w:val="003D5B1F"/>
    <w:rsid w:val="003D717C"/>
    <w:rsid w:val="003E15FA"/>
    <w:rsid w:val="003E55E4"/>
    <w:rsid w:val="003E73C7"/>
    <w:rsid w:val="003E74E3"/>
    <w:rsid w:val="003E7BE3"/>
    <w:rsid w:val="003F0346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58D"/>
    <w:rsid w:val="0041263E"/>
    <w:rsid w:val="00413AAC"/>
    <w:rsid w:val="00413E92"/>
    <w:rsid w:val="00421105"/>
    <w:rsid w:val="00422AA4"/>
    <w:rsid w:val="004242F4"/>
    <w:rsid w:val="00427248"/>
    <w:rsid w:val="00432541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4674"/>
    <w:rsid w:val="0047556B"/>
    <w:rsid w:val="00477768"/>
    <w:rsid w:val="00481C8E"/>
    <w:rsid w:val="00486F1D"/>
    <w:rsid w:val="00492BC5"/>
    <w:rsid w:val="004964F1"/>
    <w:rsid w:val="004A16BC"/>
    <w:rsid w:val="004A2B94"/>
    <w:rsid w:val="004B6F6A"/>
    <w:rsid w:val="004B7015"/>
    <w:rsid w:val="004B7C0C"/>
    <w:rsid w:val="004C3898"/>
    <w:rsid w:val="004D1BFF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8C0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4EE0"/>
    <w:rsid w:val="00546970"/>
    <w:rsid w:val="00554E19"/>
    <w:rsid w:val="0056121F"/>
    <w:rsid w:val="00565842"/>
    <w:rsid w:val="0056621A"/>
    <w:rsid w:val="00572505"/>
    <w:rsid w:val="005825D4"/>
    <w:rsid w:val="00582809"/>
    <w:rsid w:val="0058798C"/>
    <w:rsid w:val="005900FA"/>
    <w:rsid w:val="005935A4"/>
    <w:rsid w:val="00594069"/>
    <w:rsid w:val="00594899"/>
    <w:rsid w:val="005948C2"/>
    <w:rsid w:val="00595DCA"/>
    <w:rsid w:val="0059779B"/>
    <w:rsid w:val="005A209A"/>
    <w:rsid w:val="005A662D"/>
    <w:rsid w:val="005B1283"/>
    <w:rsid w:val="005B1409"/>
    <w:rsid w:val="005B35D7"/>
    <w:rsid w:val="005B390B"/>
    <w:rsid w:val="005B392A"/>
    <w:rsid w:val="005B3AA3"/>
    <w:rsid w:val="005B40C9"/>
    <w:rsid w:val="005B6F83"/>
    <w:rsid w:val="005C74FB"/>
    <w:rsid w:val="005D1602"/>
    <w:rsid w:val="005D3B0C"/>
    <w:rsid w:val="005E385F"/>
    <w:rsid w:val="005E5B81"/>
    <w:rsid w:val="005F2CB1"/>
    <w:rsid w:val="005F3025"/>
    <w:rsid w:val="005F4B12"/>
    <w:rsid w:val="005F59EB"/>
    <w:rsid w:val="005F618C"/>
    <w:rsid w:val="005F6696"/>
    <w:rsid w:val="005F70BD"/>
    <w:rsid w:val="0060283C"/>
    <w:rsid w:val="00604F14"/>
    <w:rsid w:val="00611B83"/>
    <w:rsid w:val="00613257"/>
    <w:rsid w:val="00614E1D"/>
    <w:rsid w:val="00617AC8"/>
    <w:rsid w:val="00620A71"/>
    <w:rsid w:val="00620D80"/>
    <w:rsid w:val="006234A6"/>
    <w:rsid w:val="00630001"/>
    <w:rsid w:val="006308E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474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3AA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5CE0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3A9"/>
    <w:rsid w:val="006F1B70"/>
    <w:rsid w:val="006F341D"/>
    <w:rsid w:val="006F3CDE"/>
    <w:rsid w:val="006F58D4"/>
    <w:rsid w:val="006F5CA8"/>
    <w:rsid w:val="006F6582"/>
    <w:rsid w:val="0070346E"/>
    <w:rsid w:val="00704EDB"/>
    <w:rsid w:val="00705F08"/>
    <w:rsid w:val="00706101"/>
    <w:rsid w:val="00707072"/>
    <w:rsid w:val="00707D61"/>
    <w:rsid w:val="00712287"/>
    <w:rsid w:val="00712772"/>
    <w:rsid w:val="007148D3"/>
    <w:rsid w:val="00715B9A"/>
    <w:rsid w:val="00721EB8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0A1B"/>
    <w:rsid w:val="00751228"/>
    <w:rsid w:val="007571E1"/>
    <w:rsid w:val="007604B2"/>
    <w:rsid w:val="00765281"/>
    <w:rsid w:val="00766BAD"/>
    <w:rsid w:val="00767B8D"/>
    <w:rsid w:val="007708CB"/>
    <w:rsid w:val="007729A2"/>
    <w:rsid w:val="007750AF"/>
    <w:rsid w:val="007755F2"/>
    <w:rsid w:val="00776971"/>
    <w:rsid w:val="00780A80"/>
    <w:rsid w:val="0078177E"/>
    <w:rsid w:val="00782C9B"/>
    <w:rsid w:val="0078304C"/>
    <w:rsid w:val="00783673"/>
    <w:rsid w:val="00785490"/>
    <w:rsid w:val="00790E19"/>
    <w:rsid w:val="00792025"/>
    <w:rsid w:val="007925EA"/>
    <w:rsid w:val="00793CD8"/>
    <w:rsid w:val="00795C92"/>
    <w:rsid w:val="00796231"/>
    <w:rsid w:val="007A1CB3"/>
    <w:rsid w:val="007A306F"/>
    <w:rsid w:val="007A43A6"/>
    <w:rsid w:val="007A4F2B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2F5E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F53"/>
    <w:rsid w:val="008376AC"/>
    <w:rsid w:val="00837F6E"/>
    <w:rsid w:val="00843099"/>
    <w:rsid w:val="008444E8"/>
    <w:rsid w:val="00844E80"/>
    <w:rsid w:val="008462D2"/>
    <w:rsid w:val="00846FE7"/>
    <w:rsid w:val="00856911"/>
    <w:rsid w:val="00861ED8"/>
    <w:rsid w:val="0086513C"/>
    <w:rsid w:val="008677FD"/>
    <w:rsid w:val="008706D4"/>
    <w:rsid w:val="00870F8A"/>
    <w:rsid w:val="008719A4"/>
    <w:rsid w:val="00871D23"/>
    <w:rsid w:val="0087390F"/>
    <w:rsid w:val="00874312"/>
    <w:rsid w:val="0087437C"/>
    <w:rsid w:val="00875CD7"/>
    <w:rsid w:val="00876B4D"/>
    <w:rsid w:val="00877F18"/>
    <w:rsid w:val="00882A9B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6C2"/>
    <w:rsid w:val="008B7B5C"/>
    <w:rsid w:val="008C0C99"/>
    <w:rsid w:val="008C2017"/>
    <w:rsid w:val="008C4958"/>
    <w:rsid w:val="008C4BAA"/>
    <w:rsid w:val="008C6AE8"/>
    <w:rsid w:val="008C7573"/>
    <w:rsid w:val="008C7DA5"/>
    <w:rsid w:val="008D00A5"/>
    <w:rsid w:val="008D34F1"/>
    <w:rsid w:val="008D39D8"/>
    <w:rsid w:val="008D6D1A"/>
    <w:rsid w:val="008E065E"/>
    <w:rsid w:val="008E0927"/>
    <w:rsid w:val="008E1909"/>
    <w:rsid w:val="008E5120"/>
    <w:rsid w:val="008F1C4E"/>
    <w:rsid w:val="008F1EAB"/>
    <w:rsid w:val="008F33DC"/>
    <w:rsid w:val="008F477F"/>
    <w:rsid w:val="008F6244"/>
    <w:rsid w:val="008F7493"/>
    <w:rsid w:val="00902350"/>
    <w:rsid w:val="0090336B"/>
    <w:rsid w:val="00903792"/>
    <w:rsid w:val="009053AA"/>
    <w:rsid w:val="00906939"/>
    <w:rsid w:val="00910B7D"/>
    <w:rsid w:val="00911DFB"/>
    <w:rsid w:val="009139D9"/>
    <w:rsid w:val="00914AD8"/>
    <w:rsid w:val="00916079"/>
    <w:rsid w:val="00917575"/>
    <w:rsid w:val="00917CE9"/>
    <w:rsid w:val="00920BF2"/>
    <w:rsid w:val="00922010"/>
    <w:rsid w:val="00931BD9"/>
    <w:rsid w:val="00933C84"/>
    <w:rsid w:val="00933EA1"/>
    <w:rsid w:val="009368F3"/>
    <w:rsid w:val="00940FF8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6A58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97F46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67A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1152"/>
    <w:rsid w:val="00A031D8"/>
    <w:rsid w:val="00A048A8"/>
    <w:rsid w:val="00A04F49"/>
    <w:rsid w:val="00A13E54"/>
    <w:rsid w:val="00A15A0B"/>
    <w:rsid w:val="00A17F63"/>
    <w:rsid w:val="00A2193B"/>
    <w:rsid w:val="00A22AF1"/>
    <w:rsid w:val="00A230CC"/>
    <w:rsid w:val="00A2351A"/>
    <w:rsid w:val="00A264A9"/>
    <w:rsid w:val="00A26DCF"/>
    <w:rsid w:val="00A27785"/>
    <w:rsid w:val="00A30187"/>
    <w:rsid w:val="00A33E5E"/>
    <w:rsid w:val="00A3448A"/>
    <w:rsid w:val="00A36297"/>
    <w:rsid w:val="00A41E2B"/>
    <w:rsid w:val="00A44248"/>
    <w:rsid w:val="00A45B74"/>
    <w:rsid w:val="00A52E1D"/>
    <w:rsid w:val="00A61499"/>
    <w:rsid w:val="00A62A77"/>
    <w:rsid w:val="00A63483"/>
    <w:rsid w:val="00A63ED1"/>
    <w:rsid w:val="00A657D7"/>
    <w:rsid w:val="00A660AC"/>
    <w:rsid w:val="00A67E6C"/>
    <w:rsid w:val="00A71B99"/>
    <w:rsid w:val="00A739D0"/>
    <w:rsid w:val="00A75C13"/>
    <w:rsid w:val="00A761D4"/>
    <w:rsid w:val="00A77EC4"/>
    <w:rsid w:val="00A82229"/>
    <w:rsid w:val="00A85BEC"/>
    <w:rsid w:val="00A92191"/>
    <w:rsid w:val="00A92879"/>
    <w:rsid w:val="00A9442A"/>
    <w:rsid w:val="00AA016F"/>
    <w:rsid w:val="00AA1C9A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CF5"/>
    <w:rsid w:val="00AC551C"/>
    <w:rsid w:val="00AC5A10"/>
    <w:rsid w:val="00AD0AA3"/>
    <w:rsid w:val="00AD164A"/>
    <w:rsid w:val="00AD2ED0"/>
    <w:rsid w:val="00AD3F94"/>
    <w:rsid w:val="00AD4A5A"/>
    <w:rsid w:val="00AD5B32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1E7"/>
    <w:rsid w:val="00B14A84"/>
    <w:rsid w:val="00B157F9"/>
    <w:rsid w:val="00B17511"/>
    <w:rsid w:val="00B201FE"/>
    <w:rsid w:val="00B20256"/>
    <w:rsid w:val="00B20D09"/>
    <w:rsid w:val="00B24B92"/>
    <w:rsid w:val="00B2763F"/>
    <w:rsid w:val="00B27AAC"/>
    <w:rsid w:val="00B30929"/>
    <w:rsid w:val="00B34A1A"/>
    <w:rsid w:val="00B372AA"/>
    <w:rsid w:val="00B40445"/>
    <w:rsid w:val="00B409E0"/>
    <w:rsid w:val="00B41888"/>
    <w:rsid w:val="00B41A5D"/>
    <w:rsid w:val="00B45A52"/>
    <w:rsid w:val="00B46175"/>
    <w:rsid w:val="00B543C1"/>
    <w:rsid w:val="00B548B7"/>
    <w:rsid w:val="00B664C7"/>
    <w:rsid w:val="00B739F6"/>
    <w:rsid w:val="00B81A6C"/>
    <w:rsid w:val="00B85DE5"/>
    <w:rsid w:val="00B90F73"/>
    <w:rsid w:val="00B91798"/>
    <w:rsid w:val="00B93B59"/>
    <w:rsid w:val="00B9406A"/>
    <w:rsid w:val="00B94E85"/>
    <w:rsid w:val="00BA2280"/>
    <w:rsid w:val="00BA2A08"/>
    <w:rsid w:val="00BA56D2"/>
    <w:rsid w:val="00BA6D40"/>
    <w:rsid w:val="00BA76E0"/>
    <w:rsid w:val="00BB10A7"/>
    <w:rsid w:val="00BB2A25"/>
    <w:rsid w:val="00BB51E9"/>
    <w:rsid w:val="00BC0FDC"/>
    <w:rsid w:val="00BC3053"/>
    <w:rsid w:val="00BC4D2E"/>
    <w:rsid w:val="00BD48AC"/>
    <w:rsid w:val="00BD5F1A"/>
    <w:rsid w:val="00BD73AE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19E"/>
    <w:rsid w:val="00C07377"/>
    <w:rsid w:val="00C07FDE"/>
    <w:rsid w:val="00C10478"/>
    <w:rsid w:val="00C10499"/>
    <w:rsid w:val="00C109A6"/>
    <w:rsid w:val="00C12107"/>
    <w:rsid w:val="00C14D4B"/>
    <w:rsid w:val="00C154BB"/>
    <w:rsid w:val="00C27078"/>
    <w:rsid w:val="00C279B5"/>
    <w:rsid w:val="00C27C45"/>
    <w:rsid w:val="00C3719D"/>
    <w:rsid w:val="00C37CB2"/>
    <w:rsid w:val="00C4618B"/>
    <w:rsid w:val="00C473A5"/>
    <w:rsid w:val="00C54995"/>
    <w:rsid w:val="00C54D41"/>
    <w:rsid w:val="00C57F1F"/>
    <w:rsid w:val="00C60783"/>
    <w:rsid w:val="00C64672"/>
    <w:rsid w:val="00C70697"/>
    <w:rsid w:val="00C72093"/>
    <w:rsid w:val="00C72EF4"/>
    <w:rsid w:val="00C73292"/>
    <w:rsid w:val="00C744FE"/>
    <w:rsid w:val="00C75D2F"/>
    <w:rsid w:val="00C767BE"/>
    <w:rsid w:val="00C76E3C"/>
    <w:rsid w:val="00C81568"/>
    <w:rsid w:val="00C900E5"/>
    <w:rsid w:val="00C9027A"/>
    <w:rsid w:val="00C9068E"/>
    <w:rsid w:val="00C93814"/>
    <w:rsid w:val="00C93C4B"/>
    <w:rsid w:val="00C944AB"/>
    <w:rsid w:val="00C94BB1"/>
    <w:rsid w:val="00C95B40"/>
    <w:rsid w:val="00CA1ED8"/>
    <w:rsid w:val="00CA48D8"/>
    <w:rsid w:val="00CB1F63"/>
    <w:rsid w:val="00CB7170"/>
    <w:rsid w:val="00CC040E"/>
    <w:rsid w:val="00CC0E0F"/>
    <w:rsid w:val="00CC111F"/>
    <w:rsid w:val="00CC2011"/>
    <w:rsid w:val="00CC3EA0"/>
    <w:rsid w:val="00CC7B45"/>
    <w:rsid w:val="00CD1188"/>
    <w:rsid w:val="00CD2ED1"/>
    <w:rsid w:val="00CD337B"/>
    <w:rsid w:val="00CE0424"/>
    <w:rsid w:val="00CE0BF7"/>
    <w:rsid w:val="00CE364B"/>
    <w:rsid w:val="00CE73CF"/>
    <w:rsid w:val="00CE7561"/>
    <w:rsid w:val="00CF1354"/>
    <w:rsid w:val="00CF3B1F"/>
    <w:rsid w:val="00CF3BF6"/>
    <w:rsid w:val="00CF4FC5"/>
    <w:rsid w:val="00CF625B"/>
    <w:rsid w:val="00CF687E"/>
    <w:rsid w:val="00D0349B"/>
    <w:rsid w:val="00D10249"/>
    <w:rsid w:val="00D115C3"/>
    <w:rsid w:val="00D11897"/>
    <w:rsid w:val="00D13135"/>
    <w:rsid w:val="00D13E4E"/>
    <w:rsid w:val="00D16CCC"/>
    <w:rsid w:val="00D239A7"/>
    <w:rsid w:val="00D23F47"/>
    <w:rsid w:val="00D36E71"/>
    <w:rsid w:val="00D37D87"/>
    <w:rsid w:val="00D40B33"/>
    <w:rsid w:val="00D4318F"/>
    <w:rsid w:val="00D438BF"/>
    <w:rsid w:val="00D440F8"/>
    <w:rsid w:val="00D45070"/>
    <w:rsid w:val="00D546FF"/>
    <w:rsid w:val="00D55AD5"/>
    <w:rsid w:val="00D576CA"/>
    <w:rsid w:val="00D61AF5"/>
    <w:rsid w:val="00D652B5"/>
    <w:rsid w:val="00D66155"/>
    <w:rsid w:val="00D66D9D"/>
    <w:rsid w:val="00D67D93"/>
    <w:rsid w:val="00D708B0"/>
    <w:rsid w:val="00D7096B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69FC"/>
    <w:rsid w:val="00DB0A9F"/>
    <w:rsid w:val="00DB377D"/>
    <w:rsid w:val="00DB57D5"/>
    <w:rsid w:val="00DC2D36"/>
    <w:rsid w:val="00DC53EF"/>
    <w:rsid w:val="00DC7BEB"/>
    <w:rsid w:val="00DE5608"/>
    <w:rsid w:val="00DE58D0"/>
    <w:rsid w:val="00DE654F"/>
    <w:rsid w:val="00DF0B6E"/>
    <w:rsid w:val="00DF15E0"/>
    <w:rsid w:val="00DF37A0"/>
    <w:rsid w:val="00DF50C6"/>
    <w:rsid w:val="00DF7BA7"/>
    <w:rsid w:val="00E110E7"/>
    <w:rsid w:val="00E11B20"/>
    <w:rsid w:val="00E17FA2"/>
    <w:rsid w:val="00E22330"/>
    <w:rsid w:val="00E267D4"/>
    <w:rsid w:val="00E30B5A"/>
    <w:rsid w:val="00E3123D"/>
    <w:rsid w:val="00E31461"/>
    <w:rsid w:val="00E31D43"/>
    <w:rsid w:val="00E32608"/>
    <w:rsid w:val="00E34188"/>
    <w:rsid w:val="00E34B6E"/>
    <w:rsid w:val="00E35559"/>
    <w:rsid w:val="00E36782"/>
    <w:rsid w:val="00E3723A"/>
    <w:rsid w:val="00E37860"/>
    <w:rsid w:val="00E446F1"/>
    <w:rsid w:val="00E44A1A"/>
    <w:rsid w:val="00E46886"/>
    <w:rsid w:val="00E47AEF"/>
    <w:rsid w:val="00E53B75"/>
    <w:rsid w:val="00E54E3B"/>
    <w:rsid w:val="00E57565"/>
    <w:rsid w:val="00E63838"/>
    <w:rsid w:val="00E639B7"/>
    <w:rsid w:val="00E64434"/>
    <w:rsid w:val="00E67C51"/>
    <w:rsid w:val="00E67EA0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0D61"/>
    <w:rsid w:val="00EB4EA2"/>
    <w:rsid w:val="00EB762F"/>
    <w:rsid w:val="00EC24D5"/>
    <w:rsid w:val="00EC27C6"/>
    <w:rsid w:val="00EC4207"/>
    <w:rsid w:val="00EC5653"/>
    <w:rsid w:val="00EC71CE"/>
    <w:rsid w:val="00ED1006"/>
    <w:rsid w:val="00EE26D2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6FB8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86E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238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703"/>
    <w:rsid w:val="00FE4898"/>
    <w:rsid w:val="00FE4C7B"/>
    <w:rsid w:val="00FE7336"/>
    <w:rsid w:val="00FE787C"/>
    <w:rsid w:val="00FE7FD8"/>
    <w:rsid w:val="00FF45A5"/>
    <w:rsid w:val="00FF5C91"/>
    <w:rsid w:val="01F6D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56A5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56A5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6A58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8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FAEB36-9498-4302-B70F-652598408D36}"/>
</file>

<file path=customXml/itemProps2.xml><?xml version="1.0" encoding="utf-8"?>
<ds:datastoreItem xmlns:ds="http://schemas.openxmlformats.org/officeDocument/2006/customXml" ds:itemID="{034E64CB-7645-415F-90A6-04FB56A64FD5}"/>
</file>

<file path=customXml/itemProps3.xml><?xml version="1.0" encoding="utf-8"?>
<ds:datastoreItem xmlns:ds="http://schemas.openxmlformats.org/officeDocument/2006/customXml" ds:itemID="{38A34F32-50F4-4986-A617-E1F75C8C31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2019-03-11T20:43:00Z</dcterms:created>
  <dcterms:modified xsi:type="dcterms:W3CDTF">2019-03-11T20:44:00Z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